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4C18BA" w14:textId="59FA1501" w:rsidR="002E608D" w:rsidRPr="00506549" w:rsidRDefault="00ED4EBC" w:rsidP="002E608D">
      <w:pPr>
        <w:adjustRightInd w:val="0"/>
        <w:spacing w:after="4" w:line="248" w:lineRule="auto"/>
        <w:ind w:left="349" w:hanging="10"/>
        <w:jc w:val="right"/>
        <w:rPr>
          <w:rFonts w:ascii="Palatino Linotype" w:eastAsia="Trebuchet MS" w:hAnsi="Palatino Linotype"/>
          <w:bCs/>
          <w:color w:val="000000" w:themeColor="text1"/>
          <w:sz w:val="23"/>
          <w:szCs w:val="23"/>
        </w:rPr>
      </w:pPr>
      <w:r w:rsidRPr="00506549">
        <w:rPr>
          <w:rFonts w:ascii="Palatino Linotype" w:eastAsia="Trebuchet MS" w:hAnsi="Palatino Linotype"/>
          <w:bCs/>
          <w:color w:val="000000" w:themeColor="text1"/>
          <w:sz w:val="23"/>
          <w:szCs w:val="23"/>
        </w:rPr>
        <w:t xml:space="preserve">Anexa nr. </w:t>
      </w:r>
      <w:r w:rsidR="00FA50FA" w:rsidRPr="00506549">
        <w:rPr>
          <w:rFonts w:ascii="Palatino Linotype" w:eastAsia="Trebuchet MS" w:hAnsi="Palatino Linotype"/>
          <w:bCs/>
          <w:color w:val="000000" w:themeColor="text1"/>
          <w:sz w:val="23"/>
          <w:szCs w:val="23"/>
        </w:rPr>
        <w:t>3</w:t>
      </w:r>
      <w:r w:rsidRPr="00506549">
        <w:rPr>
          <w:rFonts w:ascii="Palatino Linotype" w:eastAsia="Trebuchet MS" w:hAnsi="Palatino Linotype"/>
          <w:bCs/>
          <w:color w:val="000000" w:themeColor="text1"/>
          <w:sz w:val="23"/>
          <w:szCs w:val="23"/>
        </w:rPr>
        <w:t xml:space="preserve"> </w:t>
      </w:r>
    </w:p>
    <w:p w14:paraId="7DD192AC" w14:textId="77777777" w:rsidR="002E608D" w:rsidRPr="00726B6F" w:rsidRDefault="002E608D" w:rsidP="002E608D">
      <w:pPr>
        <w:adjustRightInd w:val="0"/>
        <w:spacing w:after="4" w:line="248" w:lineRule="auto"/>
        <w:ind w:left="349" w:hanging="10"/>
        <w:jc w:val="right"/>
        <w:rPr>
          <w:rFonts w:ascii="Palatino Linotype" w:eastAsia="Trebuchet MS" w:hAnsi="Palatino Linotype"/>
          <w:b/>
          <w:color w:val="000000" w:themeColor="text1"/>
        </w:rPr>
      </w:pPr>
    </w:p>
    <w:p w14:paraId="45962F51" w14:textId="6C91DB30" w:rsidR="007A3056" w:rsidRDefault="007A3056" w:rsidP="001566B3">
      <w:pPr>
        <w:spacing w:after="4" w:line="248" w:lineRule="auto"/>
        <w:ind w:left="349" w:hanging="10"/>
        <w:jc w:val="both"/>
        <w:rPr>
          <w:rFonts w:ascii="Palatino Linotype" w:eastAsia="Trebuchet MS" w:hAnsi="Palatino Linotype"/>
          <w:b/>
          <w:color w:val="000000" w:themeColor="text1"/>
          <w:sz w:val="23"/>
          <w:szCs w:val="23"/>
        </w:rPr>
      </w:pPr>
    </w:p>
    <w:p w14:paraId="3292BB05" w14:textId="77777777" w:rsidR="00506549" w:rsidRPr="00726B6F" w:rsidRDefault="00506549" w:rsidP="001566B3">
      <w:pPr>
        <w:spacing w:after="4" w:line="248" w:lineRule="auto"/>
        <w:ind w:left="349" w:hanging="10"/>
        <w:jc w:val="both"/>
        <w:rPr>
          <w:rFonts w:ascii="Palatino Linotype" w:eastAsia="Trebuchet MS" w:hAnsi="Palatino Linotype"/>
          <w:color w:val="000000" w:themeColor="text1"/>
          <w:sz w:val="23"/>
          <w:szCs w:val="23"/>
        </w:rPr>
      </w:pPr>
    </w:p>
    <w:p w14:paraId="2A1A1D80" w14:textId="77777777" w:rsidR="001566B3" w:rsidRPr="00726B6F" w:rsidRDefault="001566B3" w:rsidP="001566B3">
      <w:pPr>
        <w:adjustRightInd w:val="0"/>
        <w:spacing w:after="4" w:line="248" w:lineRule="auto"/>
        <w:ind w:left="349" w:hanging="10"/>
        <w:jc w:val="center"/>
        <w:rPr>
          <w:rFonts w:ascii="Palatino Linotype" w:eastAsia="Trebuchet MS" w:hAnsi="Palatino Linotype"/>
          <w:b/>
          <w:color w:val="000000" w:themeColor="text1"/>
          <w:sz w:val="23"/>
          <w:szCs w:val="23"/>
        </w:rPr>
      </w:pPr>
      <w:r w:rsidRPr="00726B6F">
        <w:rPr>
          <w:rFonts w:ascii="Palatino Linotype" w:eastAsia="Trebuchet MS" w:hAnsi="Palatino Linotype"/>
          <w:b/>
          <w:color w:val="000000" w:themeColor="text1"/>
          <w:sz w:val="23"/>
          <w:szCs w:val="23"/>
        </w:rPr>
        <w:t>DECLARAŢIE DE ELIGIBILITATE</w:t>
      </w:r>
    </w:p>
    <w:p w14:paraId="46EA83DA" w14:textId="77777777" w:rsidR="001566B3" w:rsidRPr="00726B6F" w:rsidRDefault="001566B3" w:rsidP="001566B3">
      <w:pPr>
        <w:adjustRightInd w:val="0"/>
        <w:spacing w:after="4" w:line="248" w:lineRule="auto"/>
        <w:ind w:left="349" w:hanging="10"/>
        <w:jc w:val="center"/>
        <w:rPr>
          <w:rFonts w:ascii="Palatino Linotype" w:eastAsia="Trebuchet MS" w:hAnsi="Palatino Linotype"/>
          <w:b/>
          <w:color w:val="000000" w:themeColor="text1"/>
          <w:sz w:val="23"/>
          <w:szCs w:val="23"/>
        </w:rPr>
      </w:pPr>
    </w:p>
    <w:p w14:paraId="2DD11F8F" w14:textId="77777777" w:rsidR="001566B3" w:rsidRPr="00726B6F" w:rsidRDefault="001566B3" w:rsidP="001566B3">
      <w:pPr>
        <w:adjustRightInd w:val="0"/>
        <w:spacing w:after="4" w:line="248" w:lineRule="auto"/>
        <w:ind w:left="349" w:hanging="10"/>
        <w:jc w:val="center"/>
        <w:rPr>
          <w:rFonts w:ascii="Palatino Linotype" w:eastAsia="Trebuchet MS" w:hAnsi="Palatino Linotype"/>
          <w:b/>
          <w:color w:val="000000" w:themeColor="text1"/>
          <w:sz w:val="23"/>
          <w:szCs w:val="23"/>
        </w:rPr>
      </w:pPr>
    </w:p>
    <w:p w14:paraId="4AB470DD" w14:textId="5816AB0C" w:rsidR="001566B3" w:rsidRPr="00726B6F" w:rsidRDefault="001566B3" w:rsidP="001566B3">
      <w:pPr>
        <w:adjustRightInd w:val="0"/>
        <w:spacing w:after="4" w:line="248" w:lineRule="auto"/>
        <w:ind w:left="349" w:right="395" w:hanging="10"/>
        <w:jc w:val="both"/>
        <w:rPr>
          <w:rFonts w:ascii="Palatino Linotype" w:eastAsia="Trebuchet MS" w:hAnsi="Palatino Linotype"/>
          <w:color w:val="000000" w:themeColor="text1"/>
          <w:sz w:val="23"/>
          <w:szCs w:val="23"/>
        </w:rPr>
      </w:pPr>
      <w:r w:rsidRPr="00726B6F">
        <w:rPr>
          <w:rFonts w:ascii="Palatino Linotype" w:eastAsia="Trebuchet MS" w:hAnsi="Palatino Linotype"/>
          <w:color w:val="000000" w:themeColor="text1"/>
          <w:sz w:val="23"/>
          <w:szCs w:val="23"/>
        </w:rPr>
        <w:t xml:space="preserve">Subsemnatul </w:t>
      </w:r>
      <w:r w:rsidRPr="00726B6F">
        <w:rPr>
          <w:rFonts w:ascii="Palatino Linotype" w:eastAsia="Trebuchet MS" w:hAnsi="Palatino Linotype"/>
          <w:i/>
          <w:color w:val="000000" w:themeColor="text1"/>
          <w:sz w:val="23"/>
          <w:szCs w:val="23"/>
        </w:rPr>
        <w:t xml:space="preserve">&lt;nume, prenume&gt;, </w:t>
      </w:r>
      <w:r w:rsidRPr="00726B6F">
        <w:rPr>
          <w:rFonts w:ascii="Palatino Linotype" w:eastAsia="Trebuchet MS" w:hAnsi="Palatino Linotype"/>
          <w:color w:val="000000" w:themeColor="text1"/>
          <w:sz w:val="23"/>
          <w:szCs w:val="23"/>
        </w:rPr>
        <w:t>posesor al CI/BI seria….., nr……., eliberată de ............,</w:t>
      </w:r>
      <w:r w:rsidRPr="00726B6F">
        <w:rPr>
          <w:rFonts w:ascii="Palatino Linotype" w:eastAsia="Trebuchet MS" w:hAnsi="Palatino Linotype"/>
          <w:i/>
          <w:color w:val="000000" w:themeColor="text1"/>
          <w:sz w:val="23"/>
          <w:szCs w:val="23"/>
        </w:rPr>
        <w:t xml:space="preserve">  </w:t>
      </w:r>
      <w:r w:rsidRPr="00726B6F">
        <w:rPr>
          <w:rFonts w:ascii="Palatino Linotype" w:eastAsia="Trebuchet MS" w:hAnsi="Palatino Linotype"/>
          <w:color w:val="000000" w:themeColor="text1"/>
          <w:sz w:val="23"/>
          <w:szCs w:val="23"/>
        </w:rPr>
        <w:t xml:space="preserve"> în calitate de </w:t>
      </w:r>
      <w:r w:rsidRPr="00726B6F">
        <w:rPr>
          <w:rFonts w:ascii="Palatino Linotype" w:eastAsia="Trebuchet MS" w:hAnsi="Palatino Linotype"/>
          <w:i/>
          <w:color w:val="000000" w:themeColor="text1"/>
          <w:sz w:val="23"/>
          <w:szCs w:val="23"/>
        </w:rPr>
        <w:t>&lt;funcţie / reprezentant legal / împuternicit&gt;</w:t>
      </w:r>
      <w:r w:rsidRPr="00726B6F">
        <w:rPr>
          <w:rFonts w:ascii="Palatino Linotype" w:eastAsia="Trebuchet MS" w:hAnsi="Palatino Linotype"/>
          <w:color w:val="000000" w:themeColor="text1"/>
          <w:sz w:val="23"/>
          <w:szCs w:val="23"/>
        </w:rPr>
        <w:t xml:space="preserve"> al </w:t>
      </w:r>
      <w:r w:rsidRPr="00726B6F">
        <w:rPr>
          <w:rFonts w:ascii="Palatino Linotype" w:eastAsia="Trebuchet MS" w:hAnsi="Palatino Linotype"/>
          <w:i/>
          <w:color w:val="000000" w:themeColor="text1"/>
          <w:sz w:val="23"/>
          <w:szCs w:val="23"/>
        </w:rPr>
        <w:t xml:space="preserve">&lt;denumire </w:t>
      </w:r>
      <w:r w:rsidR="00B20BBE" w:rsidRPr="00726B6F">
        <w:rPr>
          <w:rFonts w:ascii="Palatino Linotype" w:eastAsia="Trebuchet MS" w:hAnsi="Palatino Linotype"/>
          <w:i/>
          <w:color w:val="000000" w:themeColor="text1"/>
          <w:sz w:val="23"/>
          <w:szCs w:val="23"/>
        </w:rPr>
        <w:t>entitate privată</w:t>
      </w:r>
      <w:r w:rsidRPr="00726B6F">
        <w:rPr>
          <w:rFonts w:ascii="Palatino Linotype" w:eastAsia="Trebuchet MS" w:hAnsi="Palatino Linotype"/>
          <w:i/>
          <w:color w:val="000000" w:themeColor="text1"/>
          <w:sz w:val="23"/>
          <w:szCs w:val="23"/>
        </w:rPr>
        <w:t>&gt;</w:t>
      </w:r>
      <w:r w:rsidRPr="00726B6F">
        <w:rPr>
          <w:rFonts w:ascii="Palatino Linotype" w:eastAsia="Trebuchet MS" w:hAnsi="Palatino Linotype"/>
          <w:color w:val="000000" w:themeColor="text1"/>
          <w:sz w:val="23"/>
          <w:szCs w:val="23"/>
        </w:rPr>
        <w:t>, cunoscând că falsul în declaraţii este pedepsit de Codul Penal, declar pe propria răspundere că:</w:t>
      </w:r>
    </w:p>
    <w:p w14:paraId="075AA5CE" w14:textId="48A7A926" w:rsidR="001566B3" w:rsidRPr="00726B6F" w:rsidRDefault="001566B3" w:rsidP="001566B3">
      <w:pPr>
        <w:numPr>
          <w:ilvl w:val="0"/>
          <w:numId w:val="1"/>
        </w:numPr>
        <w:tabs>
          <w:tab w:val="num" w:pos="284"/>
        </w:tabs>
        <w:autoSpaceDE w:val="0"/>
        <w:autoSpaceDN w:val="0"/>
        <w:adjustRightInd w:val="0"/>
        <w:spacing w:after="0" w:line="240" w:lineRule="auto"/>
        <w:ind w:left="284" w:right="395" w:hanging="284"/>
        <w:jc w:val="both"/>
        <w:rPr>
          <w:rFonts w:ascii="Palatino Linotype" w:eastAsia="Trebuchet MS" w:hAnsi="Palatino Linotype"/>
          <w:color w:val="000000" w:themeColor="text1"/>
          <w:sz w:val="23"/>
          <w:szCs w:val="23"/>
        </w:rPr>
      </w:pPr>
      <w:bookmarkStart w:id="0" w:name="_Hlk75943486"/>
      <w:r w:rsidRPr="00726B6F">
        <w:rPr>
          <w:rFonts w:ascii="Palatino Linotype" w:eastAsia="Trebuchet MS" w:hAnsi="Palatino Linotype"/>
          <w:i/>
          <w:color w:val="000000" w:themeColor="text1"/>
          <w:sz w:val="23"/>
          <w:szCs w:val="23"/>
        </w:rPr>
        <w:t xml:space="preserve">&lt;denumire </w:t>
      </w:r>
      <w:r w:rsidR="009D2642" w:rsidRPr="00726B6F">
        <w:rPr>
          <w:rFonts w:ascii="Palatino Linotype" w:eastAsia="Trebuchet MS" w:hAnsi="Palatino Linotype"/>
          <w:i/>
          <w:color w:val="000000" w:themeColor="text1"/>
          <w:sz w:val="23"/>
          <w:szCs w:val="23"/>
        </w:rPr>
        <w:t>entitate privată</w:t>
      </w:r>
      <w:r w:rsidRPr="00726B6F">
        <w:rPr>
          <w:rFonts w:ascii="Palatino Linotype" w:eastAsia="Trebuchet MS" w:hAnsi="Palatino Linotype"/>
          <w:i/>
          <w:color w:val="000000" w:themeColor="text1"/>
          <w:sz w:val="23"/>
          <w:szCs w:val="23"/>
        </w:rPr>
        <w:t>&gt;</w:t>
      </w:r>
      <w:r w:rsidRPr="00726B6F">
        <w:rPr>
          <w:rFonts w:ascii="Palatino Linotype" w:eastAsia="Trebuchet MS" w:hAnsi="Palatino Linotype"/>
          <w:color w:val="000000" w:themeColor="text1"/>
          <w:sz w:val="23"/>
          <w:szCs w:val="23"/>
        </w:rPr>
        <w:t xml:space="preserve">  </w:t>
      </w:r>
      <w:bookmarkEnd w:id="0"/>
      <w:r w:rsidRPr="00726B6F">
        <w:rPr>
          <w:rFonts w:ascii="Palatino Linotype" w:eastAsia="Trebuchet MS" w:hAnsi="Palatino Linotype"/>
          <w:b/>
          <w:bCs/>
          <w:color w:val="000000" w:themeColor="text1"/>
          <w:sz w:val="23"/>
          <w:szCs w:val="23"/>
        </w:rPr>
        <w:t xml:space="preserve">nu </w:t>
      </w:r>
      <w:r w:rsidRPr="00726B6F">
        <w:rPr>
          <w:rFonts w:ascii="Palatino Linotype" w:eastAsia="Trebuchet MS" w:hAnsi="Palatino Linotype"/>
          <w:b/>
          <w:color w:val="000000" w:themeColor="text1"/>
          <w:sz w:val="23"/>
          <w:szCs w:val="23"/>
        </w:rPr>
        <w:t>se află</w:t>
      </w:r>
      <w:r w:rsidRPr="00726B6F">
        <w:rPr>
          <w:rFonts w:ascii="Palatino Linotype" w:eastAsia="Trebuchet MS" w:hAnsi="Palatino Linotype"/>
          <w:color w:val="000000" w:themeColor="text1"/>
          <w:sz w:val="23"/>
          <w:szCs w:val="23"/>
        </w:rPr>
        <w:t xml:space="preserve"> în nici una din situaţiile de mai jos:</w:t>
      </w:r>
    </w:p>
    <w:p w14:paraId="3B97894E" w14:textId="60E4E393" w:rsidR="001566B3" w:rsidRPr="00726B6F" w:rsidRDefault="001566B3" w:rsidP="001566B3">
      <w:pPr>
        <w:numPr>
          <w:ilvl w:val="3"/>
          <w:numId w:val="1"/>
        </w:numPr>
        <w:autoSpaceDE w:val="0"/>
        <w:autoSpaceDN w:val="0"/>
        <w:adjustRightInd w:val="0"/>
        <w:spacing w:after="0" w:line="240" w:lineRule="auto"/>
        <w:ind w:left="851" w:right="395" w:hanging="284"/>
        <w:jc w:val="both"/>
        <w:rPr>
          <w:rFonts w:ascii="Palatino Linotype" w:eastAsia="Trebuchet MS" w:hAnsi="Palatino Linotype"/>
          <w:color w:val="000000" w:themeColor="text1"/>
          <w:sz w:val="23"/>
          <w:szCs w:val="23"/>
        </w:rPr>
      </w:pPr>
      <w:r w:rsidRPr="00726B6F">
        <w:rPr>
          <w:rFonts w:ascii="Palatino Linotype" w:eastAsia="Trebuchet MS" w:hAnsi="Palatino Linotype"/>
          <w:color w:val="000000" w:themeColor="text1"/>
          <w:sz w:val="23"/>
          <w:szCs w:val="23"/>
        </w:rPr>
        <w:t xml:space="preserve">este în </w:t>
      </w:r>
      <w:r w:rsidRPr="00726B6F">
        <w:rPr>
          <w:rFonts w:ascii="Palatino Linotype" w:eastAsia="Trebuchet MS" w:hAnsi="Palatino Linotype"/>
          <w:b/>
          <w:color w:val="000000" w:themeColor="text1"/>
          <w:sz w:val="23"/>
          <w:szCs w:val="23"/>
        </w:rPr>
        <w:t>incapacitate de plată/ în stare de insolvenţă</w:t>
      </w:r>
      <w:r w:rsidRPr="00726B6F">
        <w:rPr>
          <w:rFonts w:ascii="Palatino Linotype" w:eastAsia="Trebuchet MS" w:hAnsi="Palatino Linotype"/>
          <w:color w:val="000000" w:themeColor="text1"/>
          <w:sz w:val="23"/>
          <w:szCs w:val="23"/>
        </w:rPr>
        <w:t xml:space="preserve">, conform Ordonanței de </w:t>
      </w:r>
      <w:r w:rsidR="00ED4EBC" w:rsidRPr="00726B6F">
        <w:rPr>
          <w:rFonts w:ascii="Palatino Linotype" w:eastAsia="Trebuchet MS" w:hAnsi="Palatino Linotype"/>
          <w:color w:val="000000" w:themeColor="text1"/>
          <w:sz w:val="23"/>
          <w:szCs w:val="23"/>
        </w:rPr>
        <w:t>u</w:t>
      </w:r>
      <w:r w:rsidRPr="00726B6F">
        <w:rPr>
          <w:rFonts w:ascii="Palatino Linotype" w:eastAsia="Trebuchet MS" w:hAnsi="Palatino Linotype"/>
          <w:color w:val="000000" w:themeColor="text1"/>
          <w:sz w:val="23"/>
          <w:szCs w:val="23"/>
        </w:rPr>
        <w:t>rgență a Guvernului nr. 46/2013 privind criza financiară și insolvența unităților administrative teritoriale, respective conform Legi nr.</w:t>
      </w:r>
      <w:r w:rsidR="00ED4EBC" w:rsidRPr="00726B6F">
        <w:rPr>
          <w:rFonts w:ascii="Palatino Linotype" w:eastAsia="Trebuchet MS" w:hAnsi="Palatino Linotype"/>
          <w:color w:val="000000" w:themeColor="text1"/>
          <w:sz w:val="23"/>
          <w:szCs w:val="23"/>
        </w:rPr>
        <w:t xml:space="preserve"> </w:t>
      </w:r>
      <w:r w:rsidRPr="00726B6F">
        <w:rPr>
          <w:rFonts w:ascii="Palatino Linotype" w:eastAsia="Trebuchet MS" w:hAnsi="Palatino Linotype"/>
          <w:color w:val="000000" w:themeColor="text1"/>
          <w:sz w:val="23"/>
          <w:szCs w:val="23"/>
        </w:rPr>
        <w:t>85/2014 privind procedura insolvenței, cu modificările și completările ulterioare, după caz;</w:t>
      </w:r>
    </w:p>
    <w:p w14:paraId="3F7B5B63" w14:textId="77777777" w:rsidR="001566B3" w:rsidRPr="00726B6F" w:rsidRDefault="001566B3" w:rsidP="001566B3">
      <w:pPr>
        <w:numPr>
          <w:ilvl w:val="3"/>
          <w:numId w:val="1"/>
        </w:numPr>
        <w:tabs>
          <w:tab w:val="num" w:pos="1276"/>
        </w:tabs>
        <w:spacing w:after="0" w:line="240" w:lineRule="auto"/>
        <w:ind w:left="851" w:right="395" w:hanging="284"/>
        <w:jc w:val="both"/>
        <w:rPr>
          <w:rFonts w:ascii="Palatino Linotype" w:eastAsia="Trebuchet MS" w:hAnsi="Palatino Linotype"/>
          <w:color w:val="000000" w:themeColor="text1"/>
          <w:sz w:val="23"/>
          <w:szCs w:val="23"/>
        </w:rPr>
      </w:pPr>
      <w:r w:rsidRPr="00726B6F">
        <w:rPr>
          <w:rFonts w:ascii="Palatino Linotype" w:eastAsia="Trebuchet MS" w:hAnsi="Palatino Linotype"/>
          <w:color w:val="000000" w:themeColor="text1"/>
          <w:sz w:val="23"/>
          <w:szCs w:val="23"/>
        </w:rPr>
        <w:t xml:space="preserve">este în </w:t>
      </w:r>
      <w:r w:rsidRPr="00726B6F">
        <w:rPr>
          <w:rFonts w:ascii="Palatino Linotype" w:eastAsia="Trebuchet MS" w:hAnsi="Palatino Linotype"/>
          <w:b/>
          <w:color w:val="000000" w:themeColor="text1"/>
          <w:sz w:val="23"/>
          <w:szCs w:val="23"/>
        </w:rPr>
        <w:t>stare de faliment, lichidare</w:t>
      </w:r>
      <w:r w:rsidRPr="00726B6F">
        <w:rPr>
          <w:rFonts w:ascii="Palatino Linotype" w:eastAsia="Trebuchet MS" w:hAnsi="Palatino Linotype"/>
          <w:color w:val="000000" w:themeColor="text1"/>
          <w:sz w:val="23"/>
          <w:szCs w:val="23"/>
        </w:rPr>
        <w:t>, are afacerile conduse de un administrator judiciar sau activităţile sale comerciale sunt suspendate ori fac obiectul unui aranjament cu creditorii sau este într-o situaţie similară cu cele anterioare, reglementată prin lege, ori face obiectul unei proceduri legale pentru declararea sa în stare de faliment, lichidare, conducerea afacerilor de un administrator judiciar sau activităţile sale comerciale sunt suspendate ori fac obiectul unui aranjament cu creditorii;</w:t>
      </w:r>
    </w:p>
    <w:p w14:paraId="7A6DCDF0" w14:textId="77777777" w:rsidR="001566B3" w:rsidRPr="00726B6F" w:rsidRDefault="001566B3" w:rsidP="001566B3">
      <w:pPr>
        <w:numPr>
          <w:ilvl w:val="3"/>
          <w:numId w:val="1"/>
        </w:numPr>
        <w:tabs>
          <w:tab w:val="left" w:pos="1276"/>
        </w:tabs>
        <w:spacing w:after="0" w:line="240" w:lineRule="auto"/>
        <w:ind w:left="851" w:right="395" w:hanging="284"/>
        <w:contextualSpacing/>
        <w:jc w:val="both"/>
        <w:rPr>
          <w:rFonts w:ascii="Palatino Linotype" w:eastAsia="Calibri" w:hAnsi="Palatino Linotype"/>
          <w:color w:val="000000" w:themeColor="text1"/>
          <w:sz w:val="23"/>
          <w:szCs w:val="23"/>
        </w:rPr>
      </w:pPr>
      <w:r w:rsidRPr="00726B6F">
        <w:rPr>
          <w:rFonts w:ascii="Palatino Linotype" w:eastAsia="Calibri" w:hAnsi="Palatino Linotype"/>
          <w:b/>
          <w:color w:val="000000" w:themeColor="text1"/>
          <w:sz w:val="23"/>
          <w:szCs w:val="23"/>
        </w:rPr>
        <w:t xml:space="preserve">nu şi-a îndeplinit obligaţiile de plată a impozitelor, taxelor şi contribuţiilor de asigurări sociale </w:t>
      </w:r>
      <w:r w:rsidRPr="00726B6F">
        <w:rPr>
          <w:rFonts w:ascii="Palatino Linotype" w:eastAsia="Calibri" w:hAnsi="Palatino Linotype"/>
          <w:color w:val="000000" w:themeColor="text1"/>
          <w:sz w:val="23"/>
          <w:szCs w:val="23"/>
        </w:rPr>
        <w:t>către bugetele componente ale bugetului general consolidat, și bugetului local în conformitate cu prevederile legale în vigoare în România;</w:t>
      </w:r>
    </w:p>
    <w:p w14:paraId="61825C62" w14:textId="7E577F7F" w:rsidR="001566B3" w:rsidRPr="00726B6F" w:rsidRDefault="009D2642" w:rsidP="001566B3">
      <w:pPr>
        <w:numPr>
          <w:ilvl w:val="3"/>
          <w:numId w:val="1"/>
        </w:numPr>
        <w:tabs>
          <w:tab w:val="left" w:pos="1276"/>
        </w:tabs>
        <w:spacing w:after="0" w:line="240" w:lineRule="auto"/>
        <w:ind w:left="851" w:right="395" w:hanging="284"/>
        <w:contextualSpacing/>
        <w:jc w:val="both"/>
        <w:rPr>
          <w:rFonts w:ascii="Palatino Linotype" w:eastAsia="Calibri" w:hAnsi="Palatino Linotype"/>
          <w:color w:val="000000" w:themeColor="text1"/>
          <w:sz w:val="23"/>
          <w:szCs w:val="23"/>
        </w:rPr>
      </w:pPr>
      <w:r w:rsidRPr="00726B6F">
        <w:rPr>
          <w:rFonts w:ascii="Palatino Linotype" w:eastAsia="Trebuchet MS" w:hAnsi="Palatino Linotype"/>
          <w:i/>
          <w:color w:val="000000" w:themeColor="text1"/>
          <w:sz w:val="23"/>
          <w:szCs w:val="23"/>
        </w:rPr>
        <w:t>&lt;denumire entitate privată&gt;</w:t>
      </w:r>
      <w:r w:rsidRPr="00726B6F">
        <w:rPr>
          <w:rFonts w:ascii="Palatino Linotype" w:eastAsia="Trebuchet MS" w:hAnsi="Palatino Linotype"/>
          <w:color w:val="000000" w:themeColor="text1"/>
          <w:sz w:val="23"/>
          <w:szCs w:val="23"/>
        </w:rPr>
        <w:t xml:space="preserve"> </w:t>
      </w:r>
      <w:r w:rsidR="001566B3" w:rsidRPr="00726B6F">
        <w:rPr>
          <w:rFonts w:ascii="Palatino Linotype" w:eastAsia="Calibri" w:hAnsi="Palatino Linotype"/>
          <w:b/>
          <w:color w:val="000000" w:themeColor="text1"/>
          <w:sz w:val="23"/>
          <w:szCs w:val="23"/>
        </w:rPr>
        <w:t xml:space="preserve">inclusiv reprezentantul legal al </w:t>
      </w:r>
      <w:r w:rsidRPr="00726B6F">
        <w:rPr>
          <w:rFonts w:ascii="Palatino Linotype" w:eastAsia="Calibri" w:hAnsi="Palatino Linotype"/>
          <w:b/>
          <w:color w:val="000000" w:themeColor="text1"/>
          <w:sz w:val="23"/>
          <w:szCs w:val="23"/>
        </w:rPr>
        <w:t>acestuia</w:t>
      </w:r>
      <w:r w:rsidR="001566B3" w:rsidRPr="00726B6F">
        <w:rPr>
          <w:rFonts w:ascii="Palatino Linotype" w:eastAsia="Calibri" w:hAnsi="Palatino Linotype"/>
          <w:b/>
          <w:color w:val="000000" w:themeColor="text1"/>
          <w:sz w:val="23"/>
          <w:szCs w:val="23"/>
        </w:rPr>
        <w:t xml:space="preserve"> a suferit condamnări definitive</w:t>
      </w:r>
      <w:r w:rsidR="001566B3" w:rsidRPr="00726B6F">
        <w:rPr>
          <w:rFonts w:ascii="Palatino Linotype" w:eastAsia="Calibri" w:hAnsi="Palatino Linotype"/>
          <w:color w:val="000000" w:themeColor="text1"/>
          <w:sz w:val="23"/>
          <w:szCs w:val="23"/>
        </w:rPr>
        <w:t xml:space="preserve"> datorate unei conduite profesionale îndreptată împotriva legii, decizie formulată de o autoritate de judecată ce are forţă de res judicata;</w:t>
      </w:r>
    </w:p>
    <w:p w14:paraId="611F0087" w14:textId="6A30F92E" w:rsidR="001566B3" w:rsidRPr="00726B6F" w:rsidRDefault="009D2642" w:rsidP="001566B3">
      <w:pPr>
        <w:numPr>
          <w:ilvl w:val="3"/>
          <w:numId w:val="1"/>
        </w:numPr>
        <w:tabs>
          <w:tab w:val="left" w:pos="1276"/>
        </w:tabs>
        <w:spacing w:after="0" w:line="240" w:lineRule="auto"/>
        <w:ind w:left="851" w:right="395" w:hanging="284"/>
        <w:contextualSpacing/>
        <w:jc w:val="both"/>
        <w:rPr>
          <w:rFonts w:ascii="Palatino Linotype" w:eastAsia="Calibri" w:hAnsi="Palatino Linotype"/>
          <w:color w:val="000000" w:themeColor="text1"/>
          <w:sz w:val="23"/>
          <w:szCs w:val="23"/>
        </w:rPr>
      </w:pPr>
      <w:r w:rsidRPr="00726B6F">
        <w:rPr>
          <w:rFonts w:ascii="Palatino Linotype" w:eastAsia="Trebuchet MS" w:hAnsi="Palatino Linotype"/>
          <w:i/>
          <w:color w:val="000000" w:themeColor="text1"/>
          <w:sz w:val="23"/>
          <w:szCs w:val="23"/>
        </w:rPr>
        <w:t>&lt;denumire entitate privată&gt;</w:t>
      </w:r>
      <w:r w:rsidRPr="00726B6F">
        <w:rPr>
          <w:rFonts w:ascii="Palatino Linotype" w:eastAsia="Trebuchet MS" w:hAnsi="Palatino Linotype"/>
          <w:color w:val="000000" w:themeColor="text1"/>
          <w:sz w:val="23"/>
          <w:szCs w:val="23"/>
        </w:rPr>
        <w:t xml:space="preserve"> </w:t>
      </w:r>
      <w:r w:rsidR="001566B3" w:rsidRPr="00726B6F">
        <w:rPr>
          <w:rFonts w:ascii="Palatino Linotype" w:eastAsia="Calibri" w:hAnsi="Palatino Linotype"/>
          <w:b/>
          <w:color w:val="000000" w:themeColor="text1"/>
          <w:sz w:val="23"/>
          <w:szCs w:val="23"/>
        </w:rPr>
        <w:t xml:space="preserve">inclusiv reprezentantul legal al </w:t>
      </w:r>
      <w:r w:rsidRPr="00726B6F">
        <w:rPr>
          <w:rFonts w:ascii="Palatino Linotype" w:eastAsia="Calibri" w:hAnsi="Palatino Linotype"/>
          <w:b/>
          <w:color w:val="000000" w:themeColor="text1"/>
          <w:sz w:val="23"/>
          <w:szCs w:val="23"/>
        </w:rPr>
        <w:t>acestuia</w:t>
      </w:r>
      <w:r w:rsidR="001566B3" w:rsidRPr="00726B6F">
        <w:rPr>
          <w:rFonts w:ascii="Palatino Linotype" w:eastAsia="Calibri" w:hAnsi="Palatino Linotype"/>
          <w:b/>
          <w:color w:val="000000" w:themeColor="text1"/>
          <w:sz w:val="23"/>
          <w:szCs w:val="23"/>
        </w:rPr>
        <w:t xml:space="preserve"> a fost subiectul unei judecăţi de tip res judicata pentru fraudă, corupţie, implicarea în organizaţii criminale</w:t>
      </w:r>
      <w:r w:rsidR="001566B3" w:rsidRPr="00726B6F">
        <w:rPr>
          <w:rFonts w:ascii="Palatino Linotype" w:eastAsia="Calibri" w:hAnsi="Palatino Linotype"/>
          <w:color w:val="000000" w:themeColor="text1"/>
          <w:sz w:val="23"/>
          <w:szCs w:val="23"/>
        </w:rPr>
        <w:t xml:space="preserve"> sau în alte activităţi ilegale, în detrimentul intereselor financiare ale Comunităţii Europene;</w:t>
      </w:r>
    </w:p>
    <w:p w14:paraId="7D642E94" w14:textId="33EF8FC4" w:rsidR="001566B3" w:rsidRPr="00726B6F" w:rsidRDefault="001566B3" w:rsidP="001566B3">
      <w:pPr>
        <w:numPr>
          <w:ilvl w:val="3"/>
          <w:numId w:val="1"/>
        </w:numPr>
        <w:tabs>
          <w:tab w:val="left" w:pos="851"/>
        </w:tabs>
        <w:spacing w:after="0" w:line="240" w:lineRule="auto"/>
        <w:ind w:left="851" w:right="395" w:hanging="284"/>
        <w:contextualSpacing/>
        <w:jc w:val="both"/>
        <w:rPr>
          <w:rFonts w:ascii="Palatino Linotype" w:eastAsia="Calibri" w:hAnsi="Palatino Linotype"/>
          <w:color w:val="000000" w:themeColor="text1"/>
          <w:sz w:val="23"/>
          <w:szCs w:val="23"/>
        </w:rPr>
      </w:pPr>
      <w:r w:rsidRPr="00726B6F">
        <w:rPr>
          <w:rFonts w:ascii="Palatino Linotype" w:eastAsia="Calibri" w:hAnsi="Palatino Linotype"/>
          <w:i/>
          <w:color w:val="000000" w:themeColor="text1"/>
          <w:sz w:val="23"/>
          <w:szCs w:val="23"/>
        </w:rPr>
        <w:t xml:space="preserve"> (pentru societăți comerciale) </w:t>
      </w:r>
      <w:r w:rsidRPr="00726B6F">
        <w:rPr>
          <w:rFonts w:ascii="Palatino Linotype" w:eastAsia="Calibri" w:hAnsi="Palatino Linotype"/>
          <w:color w:val="000000" w:themeColor="text1"/>
          <w:sz w:val="23"/>
          <w:szCs w:val="23"/>
        </w:rPr>
        <w:t>este o întreprindere aflată în dificultate în sensul prevederil</w:t>
      </w:r>
      <w:r w:rsidR="005E4E97" w:rsidRPr="00726B6F">
        <w:rPr>
          <w:rFonts w:ascii="Palatino Linotype" w:eastAsia="Calibri" w:hAnsi="Palatino Linotype"/>
          <w:color w:val="000000" w:themeColor="text1"/>
          <w:sz w:val="23"/>
          <w:szCs w:val="23"/>
        </w:rPr>
        <w:t>or</w:t>
      </w:r>
      <w:r w:rsidRPr="00726B6F">
        <w:rPr>
          <w:rFonts w:ascii="Palatino Linotype" w:eastAsia="Calibri" w:hAnsi="Palatino Linotype"/>
          <w:color w:val="000000" w:themeColor="text1"/>
          <w:sz w:val="23"/>
          <w:szCs w:val="23"/>
        </w:rPr>
        <w:t xml:space="preserve"> art. 2 punctul 18 din Regulamentul 651/2014 al CE, şi anume:</w:t>
      </w:r>
    </w:p>
    <w:p w14:paraId="075BE76B" w14:textId="77777777" w:rsidR="001566B3" w:rsidRPr="00726B6F" w:rsidRDefault="001566B3" w:rsidP="001566B3">
      <w:pPr>
        <w:widowControl w:val="0"/>
        <w:numPr>
          <w:ilvl w:val="4"/>
          <w:numId w:val="1"/>
        </w:numPr>
        <w:autoSpaceDE w:val="0"/>
        <w:autoSpaceDN w:val="0"/>
        <w:spacing w:after="0" w:line="240" w:lineRule="auto"/>
        <w:ind w:left="1418" w:right="395"/>
        <w:jc w:val="both"/>
        <w:rPr>
          <w:rFonts w:ascii="Palatino Linotype" w:eastAsia="Calibri" w:hAnsi="Palatino Linotype"/>
          <w:color w:val="000000" w:themeColor="text1"/>
          <w:sz w:val="23"/>
          <w:szCs w:val="23"/>
        </w:rPr>
      </w:pPr>
      <w:r w:rsidRPr="00726B6F">
        <w:rPr>
          <w:rFonts w:ascii="Palatino Linotype" w:eastAsia="Calibri" w:hAnsi="Palatino Linotype"/>
          <w:color w:val="000000" w:themeColor="text1"/>
          <w:sz w:val="23"/>
          <w:szCs w:val="23"/>
        </w:rPr>
        <w:t>în cazul unei societăți comerciale cu răspundere limitată, atunci când mai mult de jumătate din capitalul său social subscris a dispărut din cauza pierderilor acumulate. Această situație survine atunci când deducerea pierderilor acumulate din rezerve (și din toate celelalte elemente considerate în general ca făcând parte din fondurile proprii ale societății) conduce la un rezultat negativ care depășește jumătate din capitalul social subscris;</w:t>
      </w:r>
    </w:p>
    <w:p w14:paraId="6BC9ACE4" w14:textId="77777777" w:rsidR="001566B3" w:rsidRPr="00726B6F" w:rsidRDefault="001566B3" w:rsidP="001566B3">
      <w:pPr>
        <w:spacing w:after="4" w:line="248" w:lineRule="auto"/>
        <w:ind w:left="1440" w:right="395" w:hanging="10"/>
        <w:jc w:val="both"/>
        <w:rPr>
          <w:rFonts w:ascii="Palatino Linotype" w:eastAsia="Trebuchet MS" w:hAnsi="Palatino Linotype"/>
          <w:color w:val="000000" w:themeColor="text1"/>
          <w:sz w:val="23"/>
          <w:szCs w:val="23"/>
        </w:rPr>
      </w:pPr>
      <w:r w:rsidRPr="00726B6F">
        <w:rPr>
          <w:rFonts w:ascii="Palatino Linotype" w:eastAsia="Trebuchet MS" w:hAnsi="Palatino Linotype"/>
          <w:color w:val="000000" w:themeColor="text1"/>
          <w:sz w:val="23"/>
          <w:szCs w:val="23"/>
        </w:rPr>
        <w:t xml:space="preserve"> (ii) în cazul unei societăți comerciale în care cel puțin unii dintre asociați au răspundere nelimitată pentru creanțele societății, atunci când mai mult de jumătate din capitalul propriu așa cum reiese din contabilitatea societății a dispărut din cauza pierderilor acumulate;</w:t>
      </w:r>
    </w:p>
    <w:p w14:paraId="32FA896F" w14:textId="77777777" w:rsidR="001566B3" w:rsidRPr="00726B6F" w:rsidRDefault="001566B3" w:rsidP="001566B3">
      <w:pPr>
        <w:spacing w:after="4" w:line="248" w:lineRule="auto"/>
        <w:ind w:left="1440" w:right="395" w:hanging="10"/>
        <w:jc w:val="both"/>
        <w:rPr>
          <w:rFonts w:ascii="Palatino Linotype" w:eastAsia="Trebuchet MS" w:hAnsi="Palatino Linotype"/>
          <w:color w:val="000000" w:themeColor="text1"/>
          <w:sz w:val="23"/>
          <w:szCs w:val="23"/>
        </w:rPr>
      </w:pPr>
      <w:r w:rsidRPr="00726B6F">
        <w:rPr>
          <w:rFonts w:ascii="Palatino Linotype" w:eastAsia="Trebuchet MS" w:hAnsi="Palatino Linotype"/>
          <w:color w:val="000000" w:themeColor="text1"/>
          <w:sz w:val="23"/>
          <w:szCs w:val="23"/>
        </w:rPr>
        <w:lastRenderedPageBreak/>
        <w:t>(iii) atunci când întreprinderea face obiectul unei proceduri colective de insolvență sau îndeplinește criteriile prevăzute de legislația națională pentru inițierea unei proceduri colective de insolvență la cererea creditorilor săi;</w:t>
      </w:r>
    </w:p>
    <w:p w14:paraId="507742A9" w14:textId="77777777" w:rsidR="001566B3" w:rsidRPr="00726B6F" w:rsidRDefault="001566B3" w:rsidP="001566B3">
      <w:pPr>
        <w:spacing w:after="4" w:line="248" w:lineRule="auto"/>
        <w:ind w:left="1440" w:right="395" w:hanging="10"/>
        <w:jc w:val="both"/>
        <w:rPr>
          <w:rFonts w:ascii="Palatino Linotype" w:eastAsia="Trebuchet MS" w:hAnsi="Palatino Linotype"/>
          <w:color w:val="000000" w:themeColor="text1"/>
          <w:sz w:val="23"/>
          <w:szCs w:val="23"/>
        </w:rPr>
      </w:pPr>
      <w:r w:rsidRPr="00726B6F">
        <w:rPr>
          <w:rFonts w:ascii="Palatino Linotype" w:eastAsia="Trebuchet MS" w:hAnsi="Palatino Linotype"/>
          <w:color w:val="000000" w:themeColor="text1"/>
          <w:sz w:val="23"/>
          <w:szCs w:val="23"/>
        </w:rPr>
        <w:t>(iv) atunci când întreprinderea a primit ajutor pentru salvare și nu a rambursat încă împrumutul sau nu a încetat garanția sau a primit ajutoare pentru restructurare și face încă obiectul unui plan de restructurare;</w:t>
      </w:r>
    </w:p>
    <w:p w14:paraId="0A453759" w14:textId="77777777" w:rsidR="001566B3" w:rsidRPr="00726B6F" w:rsidRDefault="001566B3" w:rsidP="001566B3">
      <w:pPr>
        <w:spacing w:after="4" w:line="248" w:lineRule="auto"/>
        <w:ind w:left="1440" w:right="395" w:hanging="10"/>
        <w:jc w:val="both"/>
        <w:rPr>
          <w:rFonts w:ascii="Palatino Linotype" w:eastAsia="Trebuchet MS" w:hAnsi="Palatino Linotype"/>
          <w:color w:val="000000" w:themeColor="text1"/>
          <w:sz w:val="23"/>
          <w:szCs w:val="23"/>
        </w:rPr>
      </w:pPr>
      <w:r w:rsidRPr="00726B6F">
        <w:rPr>
          <w:rFonts w:ascii="Palatino Linotype" w:eastAsia="Trebuchet MS" w:hAnsi="Palatino Linotype"/>
          <w:color w:val="000000" w:themeColor="text1"/>
          <w:sz w:val="23"/>
          <w:szCs w:val="23"/>
        </w:rPr>
        <w:t xml:space="preserve">(v) în cazul unei întreprinderi care nu este un IMM, atunci când, în ultimii doi ani: </w:t>
      </w:r>
    </w:p>
    <w:p w14:paraId="1C68FEAB" w14:textId="77777777" w:rsidR="001566B3" w:rsidRPr="00726B6F" w:rsidRDefault="001566B3" w:rsidP="001566B3">
      <w:pPr>
        <w:numPr>
          <w:ilvl w:val="0"/>
          <w:numId w:val="2"/>
        </w:numPr>
        <w:spacing w:after="0" w:line="240" w:lineRule="auto"/>
        <w:ind w:right="395"/>
        <w:contextualSpacing/>
        <w:jc w:val="both"/>
        <w:rPr>
          <w:rFonts w:ascii="Palatino Linotype" w:eastAsia="Calibri" w:hAnsi="Palatino Linotype"/>
          <w:color w:val="000000" w:themeColor="text1"/>
          <w:sz w:val="23"/>
          <w:szCs w:val="23"/>
        </w:rPr>
      </w:pPr>
      <w:r w:rsidRPr="00726B6F">
        <w:rPr>
          <w:rFonts w:ascii="Palatino Linotype" w:eastAsia="Calibri" w:hAnsi="Palatino Linotype"/>
          <w:color w:val="000000" w:themeColor="text1"/>
          <w:sz w:val="23"/>
          <w:szCs w:val="23"/>
        </w:rPr>
        <w:t xml:space="preserve">raportul datorii/capitaluri proprii al întreprinderii este mai mare de 7,5; și </w:t>
      </w:r>
    </w:p>
    <w:p w14:paraId="02FE957B" w14:textId="77777777" w:rsidR="001566B3" w:rsidRPr="00726B6F" w:rsidRDefault="001566B3" w:rsidP="001566B3">
      <w:pPr>
        <w:numPr>
          <w:ilvl w:val="0"/>
          <w:numId w:val="2"/>
        </w:numPr>
        <w:spacing w:after="0" w:line="240" w:lineRule="auto"/>
        <w:ind w:right="395"/>
        <w:contextualSpacing/>
        <w:jc w:val="both"/>
        <w:rPr>
          <w:rFonts w:ascii="Palatino Linotype" w:eastAsia="Calibri" w:hAnsi="Palatino Linotype"/>
          <w:color w:val="000000" w:themeColor="text1"/>
          <w:sz w:val="23"/>
          <w:szCs w:val="23"/>
        </w:rPr>
      </w:pPr>
      <w:r w:rsidRPr="00726B6F">
        <w:rPr>
          <w:rFonts w:ascii="Palatino Linotype" w:eastAsia="Calibri" w:hAnsi="Palatino Linotype"/>
          <w:color w:val="000000" w:themeColor="text1"/>
          <w:sz w:val="23"/>
          <w:szCs w:val="23"/>
        </w:rPr>
        <w:t>capacitatea de acoperire a dobânzilor calculată pe baza EBITDA se situează sub valoarea 1,0.</w:t>
      </w:r>
    </w:p>
    <w:p w14:paraId="7BB93B5D" w14:textId="1E0075F1" w:rsidR="001566B3" w:rsidRPr="00726B6F" w:rsidRDefault="001566B3" w:rsidP="001566B3">
      <w:pPr>
        <w:adjustRightInd w:val="0"/>
        <w:spacing w:after="4" w:line="248" w:lineRule="auto"/>
        <w:ind w:left="349" w:right="395" w:hanging="10"/>
        <w:jc w:val="both"/>
        <w:rPr>
          <w:rFonts w:ascii="Palatino Linotype" w:eastAsia="Trebuchet MS" w:hAnsi="Palatino Linotype"/>
          <w:i/>
          <w:color w:val="000000" w:themeColor="text1"/>
          <w:sz w:val="23"/>
          <w:szCs w:val="23"/>
        </w:rPr>
      </w:pPr>
      <w:r w:rsidRPr="00726B6F">
        <w:rPr>
          <w:rFonts w:ascii="Palatino Linotype" w:eastAsia="Trebuchet MS" w:hAnsi="Palatino Linotype"/>
          <w:color w:val="000000" w:themeColor="text1"/>
          <w:sz w:val="23"/>
          <w:szCs w:val="23"/>
        </w:rPr>
        <w:t xml:space="preserve">Declar că sunt pe deplin autorizat să semnez această declaraţie în numele </w:t>
      </w:r>
      <w:r w:rsidRPr="00726B6F">
        <w:rPr>
          <w:rFonts w:ascii="Palatino Linotype" w:eastAsia="Trebuchet MS" w:hAnsi="Palatino Linotype"/>
          <w:i/>
          <w:color w:val="000000" w:themeColor="text1"/>
          <w:sz w:val="23"/>
          <w:szCs w:val="23"/>
        </w:rPr>
        <w:t xml:space="preserve">&lt;denumire </w:t>
      </w:r>
      <w:r w:rsidR="00A94DB7" w:rsidRPr="00726B6F">
        <w:rPr>
          <w:rFonts w:ascii="Palatino Linotype" w:eastAsia="Trebuchet MS" w:hAnsi="Palatino Linotype"/>
          <w:i/>
          <w:color w:val="000000" w:themeColor="text1"/>
          <w:sz w:val="23"/>
          <w:szCs w:val="23"/>
        </w:rPr>
        <w:t>entitate privată</w:t>
      </w:r>
      <w:r w:rsidRPr="00726B6F">
        <w:rPr>
          <w:rFonts w:ascii="Palatino Linotype" w:eastAsia="Trebuchet MS" w:hAnsi="Palatino Linotype"/>
          <w:i/>
          <w:color w:val="000000" w:themeColor="text1"/>
          <w:sz w:val="23"/>
          <w:szCs w:val="23"/>
        </w:rPr>
        <w:t>&gt;.</w:t>
      </w:r>
    </w:p>
    <w:p w14:paraId="0C275B06" w14:textId="77777777" w:rsidR="001566B3" w:rsidRPr="00726B6F" w:rsidRDefault="001566B3" w:rsidP="001566B3">
      <w:pPr>
        <w:adjustRightInd w:val="0"/>
        <w:spacing w:after="4" w:line="248" w:lineRule="auto"/>
        <w:ind w:left="349" w:right="395" w:hanging="10"/>
        <w:jc w:val="both"/>
        <w:rPr>
          <w:rFonts w:ascii="Palatino Linotype" w:eastAsia="Trebuchet MS" w:hAnsi="Palatino Linotype"/>
          <w:color w:val="000000" w:themeColor="text1"/>
          <w:sz w:val="23"/>
          <w:szCs w:val="23"/>
        </w:rPr>
      </w:pPr>
      <w:r w:rsidRPr="00726B6F">
        <w:rPr>
          <w:rFonts w:ascii="Palatino Linotype" w:eastAsia="Trebuchet MS" w:hAnsi="Palatino Linotype"/>
          <w:color w:val="000000" w:themeColor="text1"/>
          <w:sz w:val="23"/>
          <w:szCs w:val="23"/>
        </w:rPr>
        <w:t>Declar, de asemenea, că afirmaţiile din această declaraţie sunt adevărate şi că informaţiile incluse în aceasta sunt corecte.</w:t>
      </w:r>
    </w:p>
    <w:p w14:paraId="5CDB9F83" w14:textId="77777777" w:rsidR="001566B3" w:rsidRPr="00726B6F" w:rsidRDefault="001566B3" w:rsidP="001566B3">
      <w:pPr>
        <w:spacing w:after="4" w:line="248" w:lineRule="auto"/>
        <w:ind w:left="349" w:hanging="10"/>
        <w:jc w:val="both"/>
        <w:rPr>
          <w:rFonts w:ascii="Palatino Linotype" w:eastAsia="Trebuchet MS" w:hAnsi="Palatino Linotype"/>
          <w:i/>
          <w:color w:val="000000" w:themeColor="text1"/>
          <w:sz w:val="23"/>
          <w:szCs w:val="23"/>
        </w:rPr>
      </w:pPr>
    </w:p>
    <w:p w14:paraId="7083567A" w14:textId="77777777" w:rsidR="001566B3" w:rsidRPr="00726B6F" w:rsidRDefault="001566B3" w:rsidP="001566B3">
      <w:pPr>
        <w:spacing w:after="4" w:line="248" w:lineRule="auto"/>
        <w:ind w:left="349" w:hanging="10"/>
        <w:jc w:val="both"/>
        <w:rPr>
          <w:rFonts w:ascii="Palatino Linotype" w:eastAsia="Trebuchet MS" w:hAnsi="Palatino Linotype"/>
          <w:i/>
          <w:color w:val="000000" w:themeColor="text1"/>
          <w:sz w:val="23"/>
          <w:szCs w:val="23"/>
        </w:rPr>
      </w:pPr>
    </w:p>
    <w:p w14:paraId="79998A1E" w14:textId="77777777" w:rsidR="001566B3" w:rsidRPr="00726B6F" w:rsidRDefault="001566B3" w:rsidP="001566B3">
      <w:pPr>
        <w:spacing w:after="4" w:line="248" w:lineRule="auto"/>
        <w:ind w:left="349" w:hanging="10"/>
        <w:jc w:val="both"/>
        <w:rPr>
          <w:rFonts w:ascii="Palatino Linotype" w:eastAsia="Trebuchet MS" w:hAnsi="Palatino Linotype"/>
          <w:b/>
          <w:i/>
          <w:color w:val="000000" w:themeColor="text1"/>
          <w:sz w:val="23"/>
          <w:szCs w:val="23"/>
        </w:rPr>
      </w:pPr>
      <w:r w:rsidRPr="00726B6F">
        <w:rPr>
          <w:rFonts w:ascii="Palatino Linotype" w:eastAsia="Trebuchet MS" w:hAnsi="Palatino Linotype"/>
          <w:b/>
          <w:i/>
          <w:color w:val="000000" w:themeColor="text1"/>
          <w:sz w:val="23"/>
          <w:szCs w:val="23"/>
        </w:rPr>
        <w:t>Ştampila:</w:t>
      </w:r>
    </w:p>
    <w:p w14:paraId="12548E39" w14:textId="62B03723" w:rsidR="001566B3" w:rsidRPr="00726B6F" w:rsidRDefault="00FC47A1" w:rsidP="001566B3">
      <w:pPr>
        <w:spacing w:after="4" w:line="248" w:lineRule="auto"/>
        <w:ind w:left="349" w:hanging="10"/>
        <w:jc w:val="both"/>
        <w:rPr>
          <w:rFonts w:ascii="Palatino Linotype" w:eastAsia="Trebuchet MS" w:hAnsi="Palatino Linotype"/>
          <w:b/>
          <w:i/>
          <w:color w:val="000000" w:themeColor="text1"/>
          <w:sz w:val="23"/>
          <w:szCs w:val="23"/>
        </w:rPr>
      </w:pPr>
      <w:r w:rsidRPr="00726B6F">
        <w:rPr>
          <w:rFonts w:ascii="Palatino Linotype" w:eastAsia="Trebuchet MS" w:hAnsi="Palatino Linotype"/>
          <w:b/>
          <w:i/>
          <w:color w:val="000000" w:themeColor="text1"/>
          <w:sz w:val="23"/>
          <w:szCs w:val="23"/>
        </w:rPr>
        <w:t>Numele, prenumele și s</w:t>
      </w:r>
      <w:r w:rsidR="001566B3" w:rsidRPr="00726B6F">
        <w:rPr>
          <w:rFonts w:ascii="Palatino Linotype" w:eastAsia="Trebuchet MS" w:hAnsi="Palatino Linotype"/>
          <w:b/>
          <w:i/>
          <w:color w:val="000000" w:themeColor="text1"/>
          <w:sz w:val="23"/>
          <w:szCs w:val="23"/>
        </w:rPr>
        <w:t>emnătura reprezentantului legal</w:t>
      </w:r>
      <w:r w:rsidR="005B4C5F" w:rsidRPr="00726B6F">
        <w:rPr>
          <w:rFonts w:ascii="Palatino Linotype" w:eastAsia="Trebuchet MS" w:hAnsi="Palatino Linotype"/>
          <w:b/>
          <w:i/>
          <w:color w:val="000000" w:themeColor="text1"/>
          <w:sz w:val="23"/>
          <w:szCs w:val="23"/>
        </w:rPr>
        <w:t>:</w:t>
      </w:r>
    </w:p>
    <w:p w14:paraId="50E0D4C8" w14:textId="77777777" w:rsidR="001566B3" w:rsidRPr="00726B6F" w:rsidRDefault="001566B3" w:rsidP="001566B3">
      <w:pPr>
        <w:adjustRightInd w:val="0"/>
        <w:spacing w:after="4" w:line="248" w:lineRule="auto"/>
        <w:ind w:left="349" w:hanging="10"/>
        <w:jc w:val="both"/>
        <w:rPr>
          <w:rFonts w:ascii="Palatino Linotype" w:eastAsia="Trebuchet MS" w:hAnsi="Palatino Linotype"/>
          <w:b/>
          <w:i/>
          <w:color w:val="000000" w:themeColor="text1"/>
          <w:sz w:val="23"/>
          <w:szCs w:val="23"/>
        </w:rPr>
      </w:pPr>
      <w:r w:rsidRPr="00726B6F">
        <w:rPr>
          <w:rFonts w:ascii="Palatino Linotype" w:eastAsia="Trebuchet MS" w:hAnsi="Palatino Linotype"/>
          <w:b/>
          <w:i/>
          <w:color w:val="000000" w:themeColor="text1"/>
          <w:sz w:val="23"/>
          <w:szCs w:val="23"/>
        </w:rPr>
        <w:t>Data:</w:t>
      </w:r>
    </w:p>
    <w:p w14:paraId="2D49D795" w14:textId="77777777" w:rsidR="00044CB0" w:rsidRPr="00726B6F" w:rsidRDefault="00044CB0">
      <w:pPr>
        <w:rPr>
          <w:rFonts w:ascii="Palatino Linotype" w:hAnsi="Palatino Linotype"/>
          <w:color w:val="000000" w:themeColor="text1"/>
          <w:sz w:val="23"/>
          <w:szCs w:val="23"/>
        </w:rPr>
      </w:pPr>
    </w:p>
    <w:sectPr w:rsidR="00044CB0" w:rsidRPr="00726B6F" w:rsidSect="007A3056">
      <w:pgSz w:w="11906" w:h="16838" w:code="9"/>
      <w:pgMar w:top="1134" w:right="1133" w:bottom="1135"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A32949"/>
    <w:multiLevelType w:val="hybridMultilevel"/>
    <w:tmpl w:val="44701212"/>
    <w:lvl w:ilvl="0" w:tplc="6AA6E9C8">
      <w:start w:val="1"/>
      <w:numFmt w:val="decimal"/>
      <w:lvlText w:val="%1."/>
      <w:lvlJc w:val="left"/>
      <w:pPr>
        <w:tabs>
          <w:tab w:val="num" w:pos="720"/>
        </w:tabs>
        <w:ind w:left="720" w:hanging="360"/>
      </w:pPr>
      <w:rPr>
        <w:rFonts w:ascii="Times New Roman" w:eastAsia="Times New Roman" w:hAnsi="Times New Roman" w:cs="Times New Roman"/>
      </w:rPr>
    </w:lvl>
    <w:lvl w:ilvl="1" w:tplc="04090003">
      <w:start w:val="1"/>
      <w:numFmt w:val="bullet"/>
      <w:lvlText w:val="o"/>
      <w:lvlJc w:val="left"/>
      <w:pPr>
        <w:tabs>
          <w:tab w:val="num" w:pos="1440"/>
        </w:tabs>
        <w:ind w:left="1440" w:hanging="360"/>
      </w:pPr>
      <w:rPr>
        <w:rFonts w:ascii="Courier New" w:hAnsi="Courier New" w:hint="default"/>
      </w:rPr>
    </w:lvl>
    <w:lvl w:ilvl="2" w:tplc="0409000F">
      <w:start w:val="1"/>
      <w:numFmt w:val="decimal"/>
      <w:lvlText w:val="%3."/>
      <w:lvlJc w:val="left"/>
      <w:pPr>
        <w:tabs>
          <w:tab w:val="num" w:pos="2160"/>
        </w:tabs>
        <w:ind w:left="2160" w:hanging="360"/>
      </w:pPr>
      <w:rPr>
        <w:rFonts w:cs="Times New Roman"/>
      </w:rPr>
    </w:lvl>
    <w:lvl w:ilvl="3" w:tplc="04090001">
      <w:start w:val="1"/>
      <w:numFmt w:val="bullet"/>
      <w:lvlText w:val=""/>
      <w:lvlJc w:val="left"/>
      <w:pPr>
        <w:tabs>
          <w:tab w:val="num" w:pos="2880"/>
        </w:tabs>
        <w:ind w:left="2880" w:hanging="360"/>
      </w:pPr>
      <w:rPr>
        <w:rFonts w:ascii="Symbol" w:hAnsi="Symbol" w:hint="default"/>
      </w:rPr>
    </w:lvl>
    <w:lvl w:ilvl="4" w:tplc="8EE2D946">
      <w:start w:val="1"/>
      <w:numFmt w:val="lowerRoman"/>
      <w:lvlText w:val="(%5)"/>
      <w:lvlJc w:val="left"/>
      <w:pPr>
        <w:ind w:left="3960" w:hanging="720"/>
      </w:pPr>
      <w:rPr>
        <w:rFont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A8929F3"/>
    <w:multiLevelType w:val="hybridMultilevel"/>
    <w:tmpl w:val="18AE4044"/>
    <w:lvl w:ilvl="0" w:tplc="04090001">
      <w:numFmt w:val="bullet"/>
      <w:lvlText w:val="-"/>
      <w:lvlJc w:val="left"/>
      <w:pPr>
        <w:ind w:left="2520" w:hanging="360"/>
      </w:pPr>
      <w:rPr>
        <w:rFonts w:ascii="Times New Roman" w:eastAsia="Times New Roman" w:hAnsi="Times New Roman" w:hint="default"/>
      </w:rPr>
    </w:lvl>
    <w:lvl w:ilvl="1" w:tplc="04180003" w:tentative="1">
      <w:start w:val="1"/>
      <w:numFmt w:val="bullet"/>
      <w:lvlText w:val="o"/>
      <w:lvlJc w:val="left"/>
      <w:pPr>
        <w:ind w:left="3240" w:hanging="360"/>
      </w:pPr>
      <w:rPr>
        <w:rFonts w:ascii="Courier New" w:hAnsi="Courier New" w:hint="default"/>
      </w:rPr>
    </w:lvl>
    <w:lvl w:ilvl="2" w:tplc="04180005" w:tentative="1">
      <w:start w:val="1"/>
      <w:numFmt w:val="bullet"/>
      <w:lvlText w:val=""/>
      <w:lvlJc w:val="left"/>
      <w:pPr>
        <w:ind w:left="3960" w:hanging="360"/>
      </w:pPr>
      <w:rPr>
        <w:rFonts w:ascii="Wingdings" w:hAnsi="Wingdings" w:hint="default"/>
      </w:rPr>
    </w:lvl>
    <w:lvl w:ilvl="3" w:tplc="04180001" w:tentative="1">
      <w:start w:val="1"/>
      <w:numFmt w:val="bullet"/>
      <w:lvlText w:val=""/>
      <w:lvlJc w:val="left"/>
      <w:pPr>
        <w:ind w:left="4680" w:hanging="360"/>
      </w:pPr>
      <w:rPr>
        <w:rFonts w:ascii="Symbol" w:hAnsi="Symbol" w:hint="default"/>
      </w:rPr>
    </w:lvl>
    <w:lvl w:ilvl="4" w:tplc="04180003" w:tentative="1">
      <w:start w:val="1"/>
      <w:numFmt w:val="bullet"/>
      <w:lvlText w:val="o"/>
      <w:lvlJc w:val="left"/>
      <w:pPr>
        <w:ind w:left="5400" w:hanging="360"/>
      </w:pPr>
      <w:rPr>
        <w:rFonts w:ascii="Courier New" w:hAnsi="Courier New" w:hint="default"/>
      </w:rPr>
    </w:lvl>
    <w:lvl w:ilvl="5" w:tplc="04180005" w:tentative="1">
      <w:start w:val="1"/>
      <w:numFmt w:val="bullet"/>
      <w:lvlText w:val=""/>
      <w:lvlJc w:val="left"/>
      <w:pPr>
        <w:ind w:left="6120" w:hanging="360"/>
      </w:pPr>
      <w:rPr>
        <w:rFonts w:ascii="Wingdings" w:hAnsi="Wingdings" w:hint="default"/>
      </w:rPr>
    </w:lvl>
    <w:lvl w:ilvl="6" w:tplc="04180001" w:tentative="1">
      <w:start w:val="1"/>
      <w:numFmt w:val="bullet"/>
      <w:lvlText w:val=""/>
      <w:lvlJc w:val="left"/>
      <w:pPr>
        <w:ind w:left="6840" w:hanging="360"/>
      </w:pPr>
      <w:rPr>
        <w:rFonts w:ascii="Symbol" w:hAnsi="Symbol" w:hint="default"/>
      </w:rPr>
    </w:lvl>
    <w:lvl w:ilvl="7" w:tplc="04180003" w:tentative="1">
      <w:start w:val="1"/>
      <w:numFmt w:val="bullet"/>
      <w:lvlText w:val="o"/>
      <w:lvlJc w:val="left"/>
      <w:pPr>
        <w:ind w:left="7560" w:hanging="360"/>
      </w:pPr>
      <w:rPr>
        <w:rFonts w:ascii="Courier New" w:hAnsi="Courier New" w:hint="default"/>
      </w:rPr>
    </w:lvl>
    <w:lvl w:ilvl="8" w:tplc="04180005" w:tentative="1">
      <w:start w:val="1"/>
      <w:numFmt w:val="bullet"/>
      <w:lvlText w:val=""/>
      <w:lvlJc w:val="left"/>
      <w:pPr>
        <w:ind w:left="82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6B3"/>
    <w:rsid w:val="00044CB0"/>
    <w:rsid w:val="001566B3"/>
    <w:rsid w:val="002E608D"/>
    <w:rsid w:val="00381D71"/>
    <w:rsid w:val="00506549"/>
    <w:rsid w:val="005746AC"/>
    <w:rsid w:val="005A67DE"/>
    <w:rsid w:val="005B4C5F"/>
    <w:rsid w:val="005E4E97"/>
    <w:rsid w:val="00726B6F"/>
    <w:rsid w:val="007A3056"/>
    <w:rsid w:val="007C4857"/>
    <w:rsid w:val="00845983"/>
    <w:rsid w:val="009D2642"/>
    <w:rsid w:val="00A66827"/>
    <w:rsid w:val="00A94DB7"/>
    <w:rsid w:val="00B20BBE"/>
    <w:rsid w:val="00DA4F84"/>
    <w:rsid w:val="00ED4EBC"/>
    <w:rsid w:val="00FA50FA"/>
    <w:rsid w:val="00FC47A1"/>
  </w:rsids>
  <m:mathPr>
    <m:mathFont m:val="Cambria Math"/>
    <m:brkBin m:val="before"/>
    <m:brkBinSub m:val="--"/>
    <m:smallFrac m:val="0"/>
    <m:dispDef/>
    <m:lMargin m:val="0"/>
    <m:rMargin m:val="0"/>
    <m:defJc m:val="centerGroup"/>
    <m:wrapIndent m:val="1440"/>
    <m:intLim m:val="subSup"/>
    <m:naryLim m:val="undOvr"/>
  </m:mathPr>
  <w:themeFontLang w:val="ro-RO"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0D5F2"/>
  <w15:chartTrackingRefBased/>
  <w15:docId w15:val="{E51CC87A-BC70-4F17-9F12-36D19B6C0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578</Words>
  <Characters>3300</Characters>
  <Application>Microsoft Office Word</Application>
  <DocSecurity>0</DocSecurity>
  <Lines>27</Lines>
  <Paragraphs>7</Paragraphs>
  <ScaleCrop>false</ScaleCrop>
  <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Kanyadi Beata</dc:creator>
  <cp:keywords/>
  <dc:description/>
  <cp:lastModifiedBy>Kanyadi Beata</cp:lastModifiedBy>
  <cp:revision>37</cp:revision>
  <dcterms:created xsi:type="dcterms:W3CDTF">2021-06-30T07:43:00Z</dcterms:created>
  <dcterms:modified xsi:type="dcterms:W3CDTF">2021-07-09T09:58:00Z</dcterms:modified>
</cp:coreProperties>
</file>